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B6" w:rsidRPr="00FA3B22" w:rsidRDefault="006765B6" w:rsidP="006765B6">
      <w:pPr>
        <w:pStyle w:val="BodyText"/>
        <w:tabs>
          <w:tab w:val="left" w:pos="1620"/>
        </w:tabs>
        <w:spacing w:before="120" w:line="240" w:lineRule="auto"/>
        <w:ind w:left="0"/>
        <w:jc w:val="center"/>
        <w:rPr>
          <w:b/>
          <w:bCs/>
          <w:sz w:val="22"/>
          <w:szCs w:val="22"/>
        </w:rPr>
      </w:pPr>
      <w:r w:rsidRPr="00FA3B22">
        <w:rPr>
          <w:b/>
          <w:bCs/>
          <w:sz w:val="22"/>
          <w:szCs w:val="22"/>
        </w:rPr>
        <w:t xml:space="preserve"> Summary of Requested Services</w:t>
      </w:r>
    </w:p>
    <w:p w:rsidR="006765B6" w:rsidRPr="00FA3B22" w:rsidRDefault="006765B6" w:rsidP="00F87465">
      <w:pPr>
        <w:pStyle w:val="BodyText"/>
        <w:tabs>
          <w:tab w:val="left" w:pos="1620"/>
        </w:tabs>
        <w:spacing w:before="120" w:line="240" w:lineRule="auto"/>
        <w:ind w:left="0"/>
        <w:jc w:val="both"/>
        <w:rPr>
          <w:b/>
          <w:bCs/>
          <w:sz w:val="22"/>
          <w:szCs w:val="22"/>
        </w:rPr>
      </w:pP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jc w:val="both"/>
        <w:rPr>
          <w:b/>
          <w:bCs/>
          <w:sz w:val="22"/>
          <w:szCs w:val="22"/>
        </w:rPr>
      </w:pPr>
      <w:r w:rsidRPr="00FA3B22">
        <w:rPr>
          <w:b/>
          <w:bCs/>
          <w:sz w:val="22"/>
          <w:szCs w:val="22"/>
        </w:rPr>
        <w:t>Soils Report Structural Design Criteria</w:t>
      </w:r>
    </w:p>
    <w:p w:rsidR="00DF7D64" w:rsidRPr="00FA3B22" w:rsidRDefault="00DF7D64" w:rsidP="00F87465">
      <w:pPr>
        <w:pStyle w:val="BodyText"/>
        <w:tabs>
          <w:tab w:val="left" w:pos="1620"/>
        </w:tabs>
        <w:spacing w:before="120" w:line="240" w:lineRule="auto"/>
        <w:ind w:left="0"/>
        <w:jc w:val="both"/>
        <w:rPr>
          <w:bCs/>
          <w:sz w:val="22"/>
          <w:szCs w:val="22"/>
        </w:rPr>
      </w:pPr>
      <w:r w:rsidRPr="00FA3B22">
        <w:rPr>
          <w:bCs/>
          <w:sz w:val="22"/>
          <w:szCs w:val="22"/>
        </w:rPr>
        <w:t>The report shall be complete and comprehensive, relating all factors influencing the design, construction, and performance of building found</w:t>
      </w:r>
      <w:r w:rsidR="00813117" w:rsidRPr="00FA3B22">
        <w:rPr>
          <w:bCs/>
          <w:sz w:val="22"/>
          <w:szCs w:val="22"/>
        </w:rPr>
        <w:t xml:space="preserve">ations, superstructure and site improvements.  The report shall include recommendations for </w:t>
      </w:r>
      <w:r w:rsidR="009007EE" w:rsidRPr="00FA3B22">
        <w:rPr>
          <w:bCs/>
          <w:sz w:val="22"/>
          <w:szCs w:val="22"/>
        </w:rPr>
        <w:t xml:space="preserve">the foundation system and alternate systems if appropriate, </w:t>
      </w:r>
      <w:r w:rsidR="00813117" w:rsidRPr="00FA3B22">
        <w:rPr>
          <w:bCs/>
          <w:sz w:val="22"/>
          <w:szCs w:val="22"/>
        </w:rPr>
        <w:t>mediating soil stability, soil properties, water related problems, etc.</w:t>
      </w:r>
    </w:p>
    <w:p w:rsidR="00A1310C" w:rsidRPr="00FA3B22" w:rsidRDefault="00A1310C" w:rsidP="00F87465">
      <w:pPr>
        <w:pStyle w:val="BodyText"/>
        <w:tabs>
          <w:tab w:val="left" w:pos="1620"/>
        </w:tabs>
        <w:spacing w:before="120" w:line="240" w:lineRule="auto"/>
        <w:ind w:left="0"/>
        <w:jc w:val="both"/>
        <w:rPr>
          <w:bCs/>
          <w:sz w:val="22"/>
          <w:szCs w:val="22"/>
        </w:rPr>
      </w:pPr>
      <w:r w:rsidRPr="00FA3B22">
        <w:rPr>
          <w:bCs/>
          <w:sz w:val="22"/>
          <w:szCs w:val="22"/>
        </w:rPr>
        <w:t xml:space="preserve">The report shall satisfy the requirements of all governing agencies and the corresponding cities/counties where the site is located </w:t>
      </w:r>
      <w:r w:rsidR="00090A5E" w:rsidRPr="00FA3B22">
        <w:rPr>
          <w:bCs/>
          <w:sz w:val="22"/>
          <w:szCs w:val="22"/>
        </w:rPr>
        <w:t>and specific requir</w:t>
      </w:r>
      <w:r w:rsidR="00AA5529" w:rsidRPr="00FA3B22">
        <w:rPr>
          <w:bCs/>
          <w:sz w:val="22"/>
          <w:szCs w:val="22"/>
        </w:rPr>
        <w:t>ements as required by the District</w:t>
      </w:r>
      <w:r w:rsidR="00765DAB">
        <w:rPr>
          <w:bCs/>
          <w:sz w:val="22"/>
          <w:szCs w:val="22"/>
        </w:rPr>
        <w:t xml:space="preserve">.  The applicable items from the following list should be provided.  </w:t>
      </w:r>
    </w:p>
    <w:p w:rsidR="0003156A" w:rsidRPr="00FA3B22" w:rsidRDefault="0003156A" w:rsidP="0039303A">
      <w:pPr>
        <w:pStyle w:val="BodyText"/>
        <w:tabs>
          <w:tab w:val="left" w:pos="1620"/>
        </w:tabs>
        <w:spacing w:before="120" w:line="240" w:lineRule="auto"/>
        <w:ind w:left="0" w:right="-115"/>
        <w:rPr>
          <w:b/>
          <w:bCs/>
          <w:sz w:val="22"/>
          <w:szCs w:val="22"/>
        </w:rPr>
      </w:pPr>
    </w:p>
    <w:p w:rsidR="00E835B6" w:rsidRDefault="00F87465" w:rsidP="00E835B6">
      <w:pPr>
        <w:pStyle w:val="BodyText"/>
        <w:tabs>
          <w:tab w:val="left" w:pos="1620"/>
        </w:tabs>
        <w:spacing w:before="120" w:line="240" w:lineRule="auto"/>
        <w:ind w:left="2160" w:right="-115" w:hanging="216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t>Borings</w:t>
      </w:r>
      <w:r w:rsidR="008A3357" w:rsidRPr="00FA3B22">
        <w:rPr>
          <w:b/>
          <w:bCs/>
          <w:sz w:val="22"/>
          <w:szCs w:val="22"/>
        </w:rPr>
        <w:t>:</w:t>
      </w: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Pr="00E835B6">
        <w:rPr>
          <w:sz w:val="22"/>
          <w:szCs w:val="22"/>
        </w:rPr>
        <w:t>Establish site reference elevations in USGS.</w:t>
      </w:r>
      <w:r w:rsidR="00A627E0" w:rsidRPr="00E835B6">
        <w:rPr>
          <w:sz w:val="22"/>
          <w:szCs w:val="22"/>
        </w:rPr>
        <w:t xml:space="preserve"> </w:t>
      </w:r>
      <w:r w:rsidR="00E835B6">
        <w:rPr>
          <w:sz w:val="22"/>
          <w:szCs w:val="22"/>
        </w:rPr>
        <w:t>Make relative to design ALTA Survey</w:t>
      </w:r>
      <w:r w:rsidR="00765DAB">
        <w:rPr>
          <w:sz w:val="22"/>
          <w:szCs w:val="22"/>
        </w:rPr>
        <w:t>.</w:t>
      </w:r>
      <w:r w:rsidR="00E835B6">
        <w:rPr>
          <w:sz w:val="22"/>
          <w:szCs w:val="22"/>
        </w:rPr>
        <w:tab/>
      </w:r>
    </w:p>
    <w:p w:rsidR="00F87465" w:rsidRPr="00FA3B22" w:rsidRDefault="00E835B6" w:rsidP="00E835B6">
      <w:pPr>
        <w:pStyle w:val="BodyText"/>
        <w:tabs>
          <w:tab w:val="left" w:pos="1620"/>
        </w:tabs>
        <w:spacing w:before="120" w:line="240" w:lineRule="auto"/>
        <w:ind w:left="2160" w:right="-115" w:hanging="216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03156A" w:rsidRPr="00FA3B22">
        <w:rPr>
          <w:sz w:val="22"/>
          <w:szCs w:val="22"/>
        </w:rPr>
        <w:t>Borings to be a m</w:t>
      </w:r>
      <w:r w:rsidR="00F87465" w:rsidRPr="00FA3B22">
        <w:rPr>
          <w:sz w:val="22"/>
          <w:szCs w:val="22"/>
        </w:rPr>
        <w:t>inimum 30’ leng</w:t>
      </w:r>
      <w:r w:rsidR="0003156A" w:rsidRPr="00FA3B22">
        <w:rPr>
          <w:sz w:val="22"/>
          <w:szCs w:val="22"/>
        </w:rPr>
        <w:t>th or to bedrock bearing strata</w:t>
      </w:r>
      <w:r w:rsidR="00765DAB">
        <w:rPr>
          <w:sz w:val="22"/>
          <w:szCs w:val="22"/>
        </w:rPr>
        <w:t>.</w:t>
      </w:r>
    </w:p>
    <w:p w:rsidR="008A3357" w:rsidRDefault="00F87465" w:rsidP="00FA3B22">
      <w:pPr>
        <w:pStyle w:val="BodyText"/>
        <w:tabs>
          <w:tab w:val="left" w:pos="1620"/>
        </w:tabs>
        <w:spacing w:before="120" w:line="240" w:lineRule="auto"/>
        <w:ind w:left="2160" w:right="-115"/>
        <w:rPr>
          <w:sz w:val="22"/>
          <w:szCs w:val="22"/>
        </w:rPr>
      </w:pPr>
      <w:r w:rsidRPr="00FA3B22">
        <w:rPr>
          <w:sz w:val="22"/>
          <w:szCs w:val="22"/>
        </w:rPr>
        <w:t xml:space="preserve">Establish top of bedrock elevation and determine </w:t>
      </w:r>
      <w:r w:rsidR="00E835B6">
        <w:rPr>
          <w:sz w:val="22"/>
          <w:szCs w:val="22"/>
        </w:rPr>
        <w:t xml:space="preserve">vertical </w:t>
      </w:r>
      <w:r w:rsidRPr="00FA3B22">
        <w:rPr>
          <w:sz w:val="22"/>
          <w:szCs w:val="22"/>
        </w:rPr>
        <w:t xml:space="preserve">extent of </w:t>
      </w:r>
      <w:r w:rsidR="001F68D3">
        <w:rPr>
          <w:sz w:val="22"/>
          <w:szCs w:val="22"/>
        </w:rPr>
        <w:t xml:space="preserve">the </w:t>
      </w:r>
      <w:r w:rsidRPr="00FA3B22">
        <w:rPr>
          <w:sz w:val="22"/>
          <w:szCs w:val="22"/>
        </w:rPr>
        <w:t>existing fill</w:t>
      </w:r>
      <w:r w:rsidR="00E835B6">
        <w:rPr>
          <w:sz w:val="22"/>
          <w:szCs w:val="22"/>
        </w:rPr>
        <w:t xml:space="preserve"> in the test hole (s)</w:t>
      </w:r>
      <w:r w:rsidRPr="00FA3B22">
        <w:rPr>
          <w:sz w:val="22"/>
          <w:szCs w:val="22"/>
        </w:rPr>
        <w:t>, if any.</w:t>
      </w:r>
    </w:p>
    <w:p w:rsidR="00E835B6" w:rsidRPr="00FA3B22" w:rsidRDefault="00E835B6" w:rsidP="00FA3B22">
      <w:pPr>
        <w:pStyle w:val="BodyText"/>
        <w:tabs>
          <w:tab w:val="left" w:pos="1620"/>
        </w:tabs>
        <w:spacing w:before="120" w:line="240" w:lineRule="auto"/>
        <w:ind w:left="2160" w:right="-115"/>
        <w:rPr>
          <w:sz w:val="22"/>
          <w:szCs w:val="22"/>
        </w:rPr>
      </w:pPr>
      <w:r>
        <w:rPr>
          <w:sz w:val="22"/>
          <w:szCs w:val="22"/>
        </w:rPr>
        <w:t>Conduct sufficient laboratory testing of retrieved earth material samples for use in geotechnical recommendations preparation.</w:t>
      </w:r>
    </w:p>
    <w:p w:rsidR="008A3357" w:rsidRPr="00FA3B22" w:rsidRDefault="0003156A" w:rsidP="0039303A">
      <w:pPr>
        <w:autoSpaceDE w:val="0"/>
        <w:autoSpaceDN w:val="0"/>
        <w:adjustRightInd w:val="0"/>
        <w:spacing w:before="120"/>
        <w:ind w:left="1440" w:firstLine="72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eastAsiaTheme="minorHAnsi" w:hAnsi="Times New Roman"/>
          <w:sz w:val="22"/>
          <w:szCs w:val="22"/>
        </w:rPr>
        <w:t xml:space="preserve">Provide </w:t>
      </w:r>
      <w:r w:rsidR="008A3357" w:rsidRPr="00FA3B22">
        <w:rPr>
          <w:rFonts w:ascii="Times New Roman" w:eastAsiaTheme="minorHAnsi" w:hAnsi="Times New Roman"/>
          <w:sz w:val="22"/>
          <w:szCs w:val="22"/>
        </w:rPr>
        <w:t>Soil Types &amp; Classifications/ Gradation/Sieve analysis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9A3201" w:rsidRPr="00FA3B22" w:rsidRDefault="00E835B6" w:rsidP="009A3201">
      <w:pPr>
        <w:autoSpaceDE w:val="0"/>
        <w:autoSpaceDN w:val="0"/>
        <w:adjustRightInd w:val="0"/>
        <w:spacing w:before="120"/>
        <w:ind w:left="1440" w:firstLine="720"/>
        <w:rPr>
          <w:rFonts w:ascii="Times New Roman" w:eastAsiaTheme="minorHAnsi" w:hAnsi="Times New Roman"/>
          <w:sz w:val="22"/>
          <w:szCs w:val="22"/>
        </w:rPr>
      </w:pPr>
      <w:r>
        <w:rPr>
          <w:rFonts w:ascii="Times New Roman" w:eastAsiaTheme="minorHAnsi" w:hAnsi="Times New Roman"/>
          <w:sz w:val="22"/>
          <w:szCs w:val="22"/>
        </w:rPr>
        <w:t xml:space="preserve">Provide </w:t>
      </w:r>
      <w:r w:rsidR="00352488" w:rsidRPr="00FA3B22">
        <w:rPr>
          <w:rFonts w:ascii="Times New Roman" w:eastAsiaTheme="minorHAnsi" w:hAnsi="Times New Roman"/>
          <w:sz w:val="22"/>
          <w:szCs w:val="22"/>
        </w:rPr>
        <w:t>boring log</w:t>
      </w:r>
      <w:r>
        <w:rPr>
          <w:rFonts w:ascii="Times New Roman" w:eastAsiaTheme="minorHAnsi" w:hAnsi="Times New Roman"/>
          <w:sz w:val="22"/>
          <w:szCs w:val="22"/>
        </w:rPr>
        <w:t>s</w:t>
      </w:r>
      <w:r w:rsidR="00352488" w:rsidRPr="00FA3B22">
        <w:rPr>
          <w:rFonts w:ascii="Times New Roman" w:eastAsiaTheme="minorHAnsi" w:hAnsi="Times New Roman"/>
          <w:sz w:val="22"/>
          <w:szCs w:val="22"/>
        </w:rPr>
        <w:t xml:space="preserve"> summarizing the soil conditions and results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9A3201" w:rsidRPr="00FA3B22" w:rsidRDefault="009A3201" w:rsidP="009A3201">
      <w:pPr>
        <w:autoSpaceDE w:val="0"/>
        <w:autoSpaceDN w:val="0"/>
        <w:adjustRightInd w:val="0"/>
        <w:spacing w:before="120"/>
        <w:ind w:left="2160" w:firstLine="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eastAsiaTheme="minorHAnsi" w:hAnsi="Times New Roman"/>
          <w:sz w:val="22"/>
          <w:szCs w:val="22"/>
        </w:rPr>
        <w:t>Determine presence of alkali, sulfate or other deleterious material in sufficient quantities to affect concrete or steel</w:t>
      </w:r>
      <w:r w:rsidR="00E835B6">
        <w:rPr>
          <w:rFonts w:ascii="Times New Roman" w:eastAsiaTheme="minorHAnsi" w:hAnsi="Times New Roman"/>
          <w:sz w:val="22"/>
          <w:szCs w:val="22"/>
        </w:rPr>
        <w:t xml:space="preserve"> including corrosivity analysis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9A3201" w:rsidRDefault="009A3201" w:rsidP="009A3201">
      <w:pPr>
        <w:autoSpaceDE w:val="0"/>
        <w:autoSpaceDN w:val="0"/>
        <w:adjustRightInd w:val="0"/>
        <w:spacing w:before="120"/>
        <w:ind w:left="2160" w:firstLine="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eastAsiaTheme="minorHAnsi" w:hAnsi="Times New Roman"/>
          <w:sz w:val="22"/>
          <w:szCs w:val="22"/>
        </w:rPr>
        <w:t>Address expansive, compressive, weak, or collapsible soils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A627E0" w:rsidRPr="00765DAB" w:rsidRDefault="00E835B6" w:rsidP="009A3201">
      <w:pPr>
        <w:autoSpaceDE w:val="0"/>
        <w:autoSpaceDN w:val="0"/>
        <w:adjustRightInd w:val="0"/>
        <w:spacing w:before="120"/>
        <w:ind w:left="2160" w:firstLine="0"/>
        <w:rPr>
          <w:rFonts w:ascii="Times New Roman" w:eastAsiaTheme="minorHAnsi" w:hAnsi="Times New Roman"/>
          <w:b/>
          <w:sz w:val="22"/>
          <w:szCs w:val="22"/>
        </w:rPr>
      </w:pPr>
      <w:r w:rsidRPr="005B7755">
        <w:rPr>
          <w:rFonts w:ascii="Times New Roman" w:eastAsiaTheme="minorHAnsi" w:hAnsi="Times New Roman"/>
          <w:sz w:val="22"/>
          <w:szCs w:val="22"/>
        </w:rPr>
        <w:t>Perform soil percolation tests  in area(s) of proposed drainage pond locations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F87465" w:rsidRPr="00FA3B22" w:rsidRDefault="00F87465" w:rsidP="005B7755">
      <w:pPr>
        <w:pStyle w:val="BodyText"/>
        <w:tabs>
          <w:tab w:val="left" w:pos="1620"/>
        </w:tabs>
        <w:spacing w:before="120" w:line="240" w:lineRule="auto"/>
        <w:ind w:left="2160" w:hanging="216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t>Groundwater</w:t>
      </w:r>
      <w:r w:rsidR="008A3357" w:rsidRPr="00FA3B22">
        <w:rPr>
          <w:b/>
          <w:bCs/>
          <w:sz w:val="22"/>
          <w:szCs w:val="22"/>
        </w:rPr>
        <w:t>:</w:t>
      </w: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03156A" w:rsidRPr="00FA3B22">
        <w:rPr>
          <w:sz w:val="22"/>
          <w:szCs w:val="22"/>
        </w:rPr>
        <w:t xml:space="preserve">Provide </w:t>
      </w:r>
      <w:r w:rsidR="0003156A" w:rsidRPr="00FA3B22">
        <w:rPr>
          <w:rFonts w:eastAsiaTheme="minorHAnsi"/>
          <w:sz w:val="22"/>
          <w:szCs w:val="22"/>
        </w:rPr>
        <w:t>d</w:t>
      </w:r>
      <w:r w:rsidR="008A3357" w:rsidRPr="00FA3B22">
        <w:rPr>
          <w:rFonts w:eastAsiaTheme="minorHAnsi"/>
          <w:sz w:val="22"/>
          <w:szCs w:val="22"/>
        </w:rPr>
        <w:t>epth to water table</w:t>
      </w:r>
      <w:r w:rsidR="008A3357" w:rsidRPr="00FA3B22">
        <w:rPr>
          <w:sz w:val="22"/>
          <w:szCs w:val="22"/>
        </w:rPr>
        <w:t>, e</w:t>
      </w:r>
      <w:r w:rsidRPr="00FA3B22">
        <w:rPr>
          <w:sz w:val="22"/>
          <w:szCs w:val="22"/>
        </w:rPr>
        <w:t xml:space="preserve">stablish approximate depth and </w:t>
      </w:r>
      <w:r w:rsidR="005B7755">
        <w:rPr>
          <w:sz w:val="22"/>
          <w:szCs w:val="22"/>
        </w:rPr>
        <w:t xml:space="preserve">comment regarding potential </w:t>
      </w:r>
      <w:r w:rsidRPr="00FA3B22">
        <w:rPr>
          <w:sz w:val="22"/>
          <w:szCs w:val="22"/>
        </w:rPr>
        <w:t>seasonal variation.</w:t>
      </w:r>
    </w:p>
    <w:p w:rsidR="00F87465" w:rsidRPr="00FA3B22" w:rsidRDefault="0003156A" w:rsidP="0003156A">
      <w:pPr>
        <w:pStyle w:val="BodyText"/>
        <w:tabs>
          <w:tab w:val="left" w:pos="1620"/>
        </w:tabs>
        <w:spacing w:before="120" w:line="240" w:lineRule="auto"/>
        <w:ind w:left="2160"/>
        <w:rPr>
          <w:sz w:val="22"/>
          <w:szCs w:val="22"/>
        </w:rPr>
      </w:pPr>
      <w:r w:rsidRPr="00FA3B22">
        <w:rPr>
          <w:sz w:val="22"/>
          <w:szCs w:val="22"/>
        </w:rPr>
        <w:t xml:space="preserve">Determine requirements, if any, for a perimeter drain system.  </w:t>
      </w:r>
      <w:r w:rsidR="00F87465" w:rsidRPr="00FA3B22">
        <w:rPr>
          <w:sz w:val="22"/>
          <w:szCs w:val="22"/>
        </w:rPr>
        <w:t>Pr</w:t>
      </w:r>
      <w:r w:rsidR="001F68D3">
        <w:rPr>
          <w:sz w:val="22"/>
          <w:szCs w:val="22"/>
        </w:rPr>
        <w:t>ovide recommendations.</w:t>
      </w:r>
    </w:p>
    <w:p w:rsidR="00F87465" w:rsidRPr="00FA3B22" w:rsidRDefault="0003156A" w:rsidP="0003156A">
      <w:pPr>
        <w:pStyle w:val="BodyText"/>
        <w:tabs>
          <w:tab w:val="left" w:pos="1620"/>
        </w:tabs>
        <w:spacing w:before="120" w:line="240" w:lineRule="auto"/>
        <w:ind w:left="2160"/>
        <w:rPr>
          <w:sz w:val="22"/>
          <w:szCs w:val="22"/>
        </w:rPr>
      </w:pPr>
      <w:r w:rsidRPr="00FA3B22">
        <w:rPr>
          <w:sz w:val="22"/>
          <w:szCs w:val="22"/>
        </w:rPr>
        <w:t>Determine requirements, if any, for an underslab drain system.</w:t>
      </w:r>
      <w:r w:rsidR="001F68D3">
        <w:rPr>
          <w:sz w:val="22"/>
          <w:szCs w:val="22"/>
        </w:rPr>
        <w:t xml:space="preserve"> Provide recommendations.</w:t>
      </w:r>
    </w:p>
    <w:p w:rsidR="00F87465" w:rsidRPr="00FA3B22" w:rsidRDefault="0003156A" w:rsidP="00FA3B22">
      <w:pPr>
        <w:pStyle w:val="BodyText"/>
        <w:tabs>
          <w:tab w:val="left" w:pos="1620"/>
        </w:tabs>
        <w:spacing w:before="120" w:line="240" w:lineRule="auto"/>
        <w:ind w:left="2160"/>
        <w:rPr>
          <w:sz w:val="22"/>
          <w:szCs w:val="22"/>
        </w:rPr>
      </w:pPr>
      <w:r w:rsidRPr="00FA3B22">
        <w:rPr>
          <w:sz w:val="22"/>
          <w:szCs w:val="22"/>
        </w:rPr>
        <w:t xml:space="preserve">Determine if a </w:t>
      </w:r>
      <w:r w:rsidR="00F87465" w:rsidRPr="00FA3B22">
        <w:rPr>
          <w:sz w:val="22"/>
          <w:szCs w:val="22"/>
        </w:rPr>
        <w:t xml:space="preserve">minimum w/c ratio </w:t>
      </w:r>
      <w:r w:rsidRPr="00FA3B22">
        <w:rPr>
          <w:sz w:val="22"/>
          <w:szCs w:val="22"/>
        </w:rPr>
        <w:t xml:space="preserve">is </w:t>
      </w:r>
      <w:r w:rsidR="00F87465" w:rsidRPr="00FA3B22">
        <w:rPr>
          <w:sz w:val="22"/>
          <w:szCs w:val="22"/>
        </w:rPr>
        <w:t>required for perm</w:t>
      </w:r>
      <w:r w:rsidRPr="00FA3B22">
        <w:rPr>
          <w:sz w:val="22"/>
          <w:szCs w:val="22"/>
        </w:rPr>
        <w:t>eability in foundation concrete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t>Footings</w:t>
      </w:r>
      <w:r w:rsidR="008A3357" w:rsidRPr="00FA3B22">
        <w:rPr>
          <w:b/>
          <w:bCs/>
          <w:sz w:val="22"/>
          <w:szCs w:val="22"/>
        </w:rPr>
        <w:t>:</w:t>
      </w: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03156A" w:rsidRPr="00FA3B22">
        <w:rPr>
          <w:sz w:val="22"/>
          <w:szCs w:val="22"/>
        </w:rPr>
        <w:t>Provide allowable bearing pressure and minimum dead load pressure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  <w:t>Establish appropriate bea</w:t>
      </w:r>
      <w:r w:rsidR="0003156A" w:rsidRPr="00FA3B22">
        <w:rPr>
          <w:sz w:val="22"/>
          <w:szCs w:val="22"/>
        </w:rPr>
        <w:t>ring strata and identify depth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03156A" w:rsidRPr="00FA3B22">
        <w:rPr>
          <w:sz w:val="22"/>
          <w:szCs w:val="22"/>
        </w:rPr>
        <w:t>Provide e</w:t>
      </w:r>
      <w:r w:rsidRPr="00FA3B22">
        <w:rPr>
          <w:sz w:val="22"/>
          <w:szCs w:val="22"/>
        </w:rPr>
        <w:t>xtent of soil overexcavation and recompaction under footings.</w:t>
      </w:r>
    </w:p>
    <w:p w:rsidR="00177CEF" w:rsidRPr="00FA3B22" w:rsidRDefault="00177CEF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  <w:t>Determine requirements of imported fill, if any.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03156A" w:rsidRPr="00FA3B22">
        <w:rPr>
          <w:sz w:val="22"/>
          <w:szCs w:val="22"/>
        </w:rPr>
        <w:t>Determine possibility and e</w:t>
      </w:r>
      <w:r w:rsidRPr="00FA3B22">
        <w:rPr>
          <w:sz w:val="22"/>
          <w:szCs w:val="22"/>
        </w:rPr>
        <w:t>stimate of differential settlement.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1F68D3">
        <w:rPr>
          <w:sz w:val="22"/>
          <w:szCs w:val="22"/>
        </w:rPr>
        <w:t>Provide</w:t>
      </w:r>
      <w:r w:rsidRPr="00FA3B22">
        <w:rPr>
          <w:sz w:val="22"/>
          <w:szCs w:val="22"/>
        </w:rPr>
        <w:t xml:space="preserve"> frost depth.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lastRenderedPageBreak/>
        <w:t>Drilled Piers</w:t>
      </w:r>
      <w:r w:rsidR="008A3357" w:rsidRPr="00FA3B22">
        <w:rPr>
          <w:b/>
          <w:bCs/>
          <w:sz w:val="22"/>
          <w:szCs w:val="22"/>
        </w:rPr>
        <w:t>:</w:t>
      </w: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177CEF" w:rsidRPr="00FA3B22">
        <w:rPr>
          <w:sz w:val="22"/>
          <w:szCs w:val="22"/>
        </w:rPr>
        <w:t>Determine a</w:t>
      </w:r>
      <w:r w:rsidRPr="00FA3B22">
        <w:rPr>
          <w:sz w:val="22"/>
          <w:szCs w:val="22"/>
        </w:rPr>
        <w:t>llowable end bearing and side shear.</w:t>
      </w:r>
    </w:p>
    <w:p w:rsidR="0003156A" w:rsidRPr="00FA3B22" w:rsidRDefault="0003156A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  <w:t xml:space="preserve">Determine if upper bedrock </w:t>
      </w:r>
      <w:r w:rsidR="005B7755">
        <w:rPr>
          <w:sz w:val="22"/>
          <w:szCs w:val="22"/>
        </w:rPr>
        <w:t xml:space="preserve">is </w:t>
      </w:r>
      <w:r w:rsidRPr="00FA3B22">
        <w:rPr>
          <w:sz w:val="22"/>
          <w:szCs w:val="22"/>
        </w:rPr>
        <w:t>weathered.</w:t>
      </w:r>
      <w:r w:rsidR="005B7755">
        <w:rPr>
          <w:sz w:val="22"/>
          <w:szCs w:val="22"/>
        </w:rPr>
        <w:t xml:space="preserve">  If so, comment on weathered thickness</w:t>
      </w:r>
      <w:r w:rsidR="00765DAB">
        <w:rPr>
          <w:sz w:val="22"/>
          <w:szCs w:val="22"/>
        </w:rPr>
        <w:t>.</w:t>
      </w:r>
    </w:p>
    <w:p w:rsidR="00F87465" w:rsidRPr="00FA3B22" w:rsidRDefault="0003156A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  <w:t xml:space="preserve">Determine if </w:t>
      </w:r>
      <w:r w:rsidR="00F87465" w:rsidRPr="00FA3B22">
        <w:rPr>
          <w:sz w:val="22"/>
          <w:szCs w:val="22"/>
        </w:rPr>
        <w:t xml:space="preserve">penetration </w:t>
      </w:r>
      <w:r w:rsidRPr="00FA3B22">
        <w:rPr>
          <w:sz w:val="22"/>
          <w:szCs w:val="22"/>
        </w:rPr>
        <w:t>can be neglected for side shear</w:t>
      </w:r>
      <w:r w:rsidR="00765DAB">
        <w:rPr>
          <w:sz w:val="22"/>
          <w:szCs w:val="22"/>
        </w:rPr>
        <w:t>.</w:t>
      </w:r>
    </w:p>
    <w:p w:rsidR="00F87465" w:rsidRPr="00FA3B22" w:rsidRDefault="00374407" w:rsidP="00374407">
      <w:pPr>
        <w:pStyle w:val="BodyText"/>
        <w:tabs>
          <w:tab w:val="left" w:pos="1620"/>
        </w:tabs>
        <w:spacing w:before="120" w:line="240" w:lineRule="auto"/>
        <w:ind w:left="2160"/>
        <w:rPr>
          <w:sz w:val="22"/>
          <w:szCs w:val="22"/>
        </w:rPr>
      </w:pPr>
      <w:r w:rsidRPr="00FA3B22">
        <w:rPr>
          <w:sz w:val="22"/>
          <w:szCs w:val="22"/>
        </w:rPr>
        <w:t xml:space="preserve">Determine if </w:t>
      </w:r>
      <w:r w:rsidR="00F87465" w:rsidRPr="00FA3B22">
        <w:rPr>
          <w:sz w:val="22"/>
          <w:szCs w:val="22"/>
        </w:rPr>
        <w:t xml:space="preserve">side shear </w:t>
      </w:r>
      <w:r w:rsidRPr="00FA3B22">
        <w:rPr>
          <w:sz w:val="22"/>
          <w:szCs w:val="22"/>
        </w:rPr>
        <w:t>should be reduced for uplift and if the</w:t>
      </w:r>
      <w:r w:rsidR="00F87465" w:rsidRPr="00FA3B22">
        <w:rPr>
          <w:sz w:val="22"/>
          <w:szCs w:val="22"/>
        </w:rPr>
        <w:t xml:space="preserve"> uplift penetration </w:t>
      </w:r>
      <w:r w:rsidRPr="00FA3B22">
        <w:rPr>
          <w:sz w:val="22"/>
          <w:szCs w:val="22"/>
        </w:rPr>
        <w:t>is in addition to minimum.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 xml:space="preserve">Determine if </w:t>
      </w:r>
      <w:r w:rsidRPr="00FA3B22">
        <w:rPr>
          <w:sz w:val="22"/>
          <w:szCs w:val="22"/>
        </w:rPr>
        <w:t xml:space="preserve">shear rings or roughening </w:t>
      </w:r>
      <w:r w:rsidR="00374407" w:rsidRPr="00FA3B22">
        <w:rPr>
          <w:sz w:val="22"/>
          <w:szCs w:val="22"/>
        </w:rPr>
        <w:t>is required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m</w:t>
      </w:r>
      <w:r w:rsidRPr="00FA3B22">
        <w:rPr>
          <w:sz w:val="22"/>
          <w:szCs w:val="22"/>
        </w:rPr>
        <w:t xml:space="preserve">inimum penetration into </w:t>
      </w:r>
      <w:r w:rsidR="00374407" w:rsidRPr="00FA3B22">
        <w:rPr>
          <w:sz w:val="22"/>
          <w:szCs w:val="22"/>
        </w:rPr>
        <w:t>bedrock and minimum pier length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m</w:t>
      </w:r>
      <w:r w:rsidRPr="00FA3B22">
        <w:rPr>
          <w:sz w:val="22"/>
          <w:szCs w:val="22"/>
        </w:rPr>
        <w:t>inimum pier diameter and pier sp</w:t>
      </w:r>
      <w:r w:rsidR="00374407" w:rsidRPr="00FA3B22">
        <w:rPr>
          <w:sz w:val="22"/>
          <w:szCs w:val="22"/>
        </w:rPr>
        <w:t>acing requirements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v</w:t>
      </w:r>
      <w:r w:rsidR="001F68D3">
        <w:rPr>
          <w:sz w:val="22"/>
          <w:szCs w:val="22"/>
        </w:rPr>
        <w:t>oid form thickness.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possibility and e</w:t>
      </w:r>
      <w:r w:rsidRPr="00FA3B22">
        <w:rPr>
          <w:sz w:val="22"/>
          <w:szCs w:val="22"/>
        </w:rPr>
        <w:t>stimate of differential settlement.</w:t>
      </w:r>
    </w:p>
    <w:p w:rsidR="00F87465" w:rsidRPr="00FA3B22" w:rsidRDefault="00374407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  <w:t xml:space="preserve">Determine if </w:t>
      </w:r>
      <w:r w:rsidR="00F87465" w:rsidRPr="00FA3B22">
        <w:rPr>
          <w:sz w:val="22"/>
          <w:szCs w:val="22"/>
        </w:rPr>
        <w:t xml:space="preserve">casing </w:t>
      </w:r>
      <w:r w:rsidRPr="00FA3B22">
        <w:rPr>
          <w:sz w:val="22"/>
          <w:szCs w:val="22"/>
        </w:rPr>
        <w:t>will be required</w:t>
      </w:r>
      <w:r w:rsidR="00765DAB">
        <w:rPr>
          <w:sz w:val="22"/>
          <w:szCs w:val="22"/>
        </w:rPr>
        <w:t>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Provide c</w:t>
      </w:r>
      <w:r w:rsidRPr="00FA3B22">
        <w:rPr>
          <w:sz w:val="22"/>
          <w:szCs w:val="22"/>
        </w:rPr>
        <w:t>oncrete requirements: slump, w/c ratio.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48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 xml:space="preserve">Provide </w:t>
      </w:r>
      <w:r w:rsidRPr="00FA3B22">
        <w:rPr>
          <w:sz w:val="22"/>
          <w:szCs w:val="22"/>
        </w:rPr>
        <w:t>L-Pile In-Put Data</w:t>
      </w:r>
      <w:r w:rsidR="00765DAB">
        <w:rPr>
          <w:sz w:val="22"/>
          <w:szCs w:val="22"/>
        </w:rPr>
        <w:t>.</w:t>
      </w:r>
      <w:r w:rsidRPr="00FA3B22">
        <w:rPr>
          <w:sz w:val="22"/>
          <w:szCs w:val="22"/>
        </w:rPr>
        <w:t xml:space="preserve"> </w:t>
      </w:r>
    </w:p>
    <w:p w:rsidR="001F68D3" w:rsidRDefault="00F87465" w:rsidP="001F68D3">
      <w:pPr>
        <w:pStyle w:val="MessageHeaderFirst"/>
        <w:tabs>
          <w:tab w:val="clear" w:pos="1560"/>
          <w:tab w:val="clear" w:pos="4920"/>
          <w:tab w:val="clear" w:pos="5640"/>
          <w:tab w:val="left" w:pos="2160"/>
        </w:tabs>
        <w:spacing w:line="240" w:lineRule="auto"/>
        <w:ind w:left="2160" w:hanging="2160"/>
        <w:rPr>
          <w:rFonts w:cs="Times New Roman"/>
          <w:sz w:val="22"/>
          <w:szCs w:val="22"/>
        </w:rPr>
      </w:pPr>
      <w:r w:rsidRPr="00FA3B22">
        <w:rPr>
          <w:rFonts w:cs="Times New Roman"/>
          <w:b/>
          <w:bCs/>
          <w:sz w:val="22"/>
          <w:szCs w:val="22"/>
        </w:rPr>
        <w:t>Slab-on-Grade</w:t>
      </w:r>
      <w:r w:rsidR="008A3357" w:rsidRPr="00FA3B22">
        <w:rPr>
          <w:rFonts w:cs="Times New Roman"/>
          <w:b/>
          <w:bCs/>
          <w:sz w:val="22"/>
          <w:szCs w:val="22"/>
        </w:rPr>
        <w:t>:</w:t>
      </w:r>
      <w:r w:rsidR="008A3357" w:rsidRPr="00FA3B22">
        <w:rPr>
          <w:rFonts w:cs="Times New Roman"/>
          <w:b/>
          <w:bCs/>
          <w:sz w:val="22"/>
          <w:szCs w:val="22"/>
        </w:rPr>
        <w:tab/>
      </w:r>
      <w:r w:rsidR="00374407" w:rsidRPr="00FA3B22">
        <w:rPr>
          <w:rFonts w:cs="Times New Roman"/>
          <w:bCs/>
          <w:sz w:val="22"/>
          <w:szCs w:val="22"/>
        </w:rPr>
        <w:t>Determine if a</w:t>
      </w:r>
      <w:r w:rsidR="00374407" w:rsidRPr="00FA3B22">
        <w:rPr>
          <w:rFonts w:cs="Times New Roman"/>
          <w:sz w:val="22"/>
          <w:szCs w:val="22"/>
        </w:rPr>
        <w:t xml:space="preserve"> </w:t>
      </w:r>
      <w:r w:rsidRPr="00FA3B22">
        <w:rPr>
          <w:rFonts w:cs="Times New Roman"/>
          <w:sz w:val="22"/>
          <w:szCs w:val="22"/>
        </w:rPr>
        <w:t xml:space="preserve">gravel layer and/or vapor barrier </w:t>
      </w:r>
      <w:r w:rsidR="001F68D3">
        <w:rPr>
          <w:rFonts w:cs="Times New Roman"/>
          <w:sz w:val="22"/>
          <w:szCs w:val="22"/>
        </w:rPr>
        <w:t>is recommended.</w:t>
      </w:r>
      <w:r w:rsidRPr="00FA3B22">
        <w:rPr>
          <w:rFonts w:cs="Times New Roman"/>
          <w:sz w:val="22"/>
          <w:szCs w:val="22"/>
        </w:rPr>
        <w:tab/>
      </w:r>
    </w:p>
    <w:p w:rsidR="00F87465" w:rsidRPr="00FA3B22" w:rsidRDefault="001F68D3" w:rsidP="001F68D3">
      <w:pPr>
        <w:pStyle w:val="MessageHeaderFirst"/>
        <w:tabs>
          <w:tab w:val="clear" w:pos="1560"/>
          <w:tab w:val="clear" w:pos="4920"/>
          <w:tab w:val="clear" w:pos="5640"/>
          <w:tab w:val="left" w:pos="2160"/>
        </w:tabs>
        <w:spacing w:line="240" w:lineRule="auto"/>
        <w:ind w:left="2160" w:hanging="2160"/>
        <w:rPr>
          <w:rFonts w:cs="Times New Roman"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ab/>
      </w:r>
      <w:r w:rsidR="00374407" w:rsidRPr="00FA3B22">
        <w:rPr>
          <w:rFonts w:cs="Times New Roman"/>
          <w:sz w:val="22"/>
          <w:szCs w:val="22"/>
        </w:rPr>
        <w:t>Determine e</w:t>
      </w:r>
      <w:r w:rsidR="00F87465" w:rsidRPr="00FA3B22">
        <w:rPr>
          <w:rFonts w:cs="Times New Roman"/>
          <w:sz w:val="22"/>
          <w:szCs w:val="22"/>
        </w:rPr>
        <w:t>xtent of over</w:t>
      </w:r>
      <w:r w:rsidR="005B7755">
        <w:rPr>
          <w:rFonts w:cs="Times New Roman"/>
          <w:sz w:val="22"/>
          <w:szCs w:val="22"/>
        </w:rPr>
        <w:t>-</w:t>
      </w:r>
      <w:r w:rsidR="00F87465" w:rsidRPr="00FA3B22">
        <w:rPr>
          <w:rFonts w:cs="Times New Roman"/>
          <w:sz w:val="22"/>
          <w:szCs w:val="22"/>
        </w:rPr>
        <w:t>excavation and re</w:t>
      </w:r>
      <w:r w:rsidR="005B7755">
        <w:rPr>
          <w:rFonts w:cs="Times New Roman"/>
          <w:sz w:val="22"/>
          <w:szCs w:val="22"/>
        </w:rPr>
        <w:t>-</w:t>
      </w:r>
      <w:r w:rsidR="00F87465" w:rsidRPr="00FA3B22">
        <w:rPr>
          <w:rFonts w:cs="Times New Roman"/>
          <w:sz w:val="22"/>
          <w:szCs w:val="22"/>
        </w:rPr>
        <w:t>compaction</w:t>
      </w:r>
      <w:r w:rsidR="005B7755">
        <w:rPr>
          <w:rFonts w:cs="Times New Roman"/>
          <w:sz w:val="22"/>
          <w:szCs w:val="22"/>
        </w:rPr>
        <w:t>, if any.</w:t>
      </w:r>
    </w:p>
    <w:p w:rsidR="00177CEF" w:rsidRPr="00A627E0" w:rsidRDefault="00177CEF" w:rsidP="00A627E0">
      <w:pPr>
        <w:pStyle w:val="BodyText"/>
        <w:tabs>
          <w:tab w:val="left" w:pos="1620"/>
        </w:tabs>
        <w:spacing w:before="120" w:line="240" w:lineRule="auto"/>
        <w:ind w:left="2160"/>
        <w:rPr>
          <w:b/>
          <w:color w:val="FF0000"/>
          <w:sz w:val="22"/>
          <w:szCs w:val="22"/>
        </w:rPr>
      </w:pPr>
      <w:r w:rsidRPr="00FA3B22">
        <w:rPr>
          <w:sz w:val="22"/>
          <w:szCs w:val="22"/>
        </w:rPr>
        <w:t>Determine requirements of imported fill, if any.</w:t>
      </w:r>
      <w:r w:rsidR="005B7755">
        <w:rPr>
          <w:sz w:val="22"/>
          <w:szCs w:val="22"/>
        </w:rPr>
        <w:t xml:space="preserve">  Provide import fill material requirements.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2160"/>
        <w:rPr>
          <w:sz w:val="22"/>
          <w:szCs w:val="22"/>
        </w:rPr>
      </w:pPr>
      <w:r w:rsidRPr="00FA3B22">
        <w:rPr>
          <w:sz w:val="22"/>
          <w:szCs w:val="22"/>
        </w:rPr>
        <w:t>If swelling soils exist, provide criteria for risk assessment including estimate of slab movements with alternative underslab treatments.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Provide m</w:t>
      </w:r>
      <w:r w:rsidRPr="00FA3B22">
        <w:rPr>
          <w:sz w:val="22"/>
          <w:szCs w:val="22"/>
        </w:rPr>
        <w:t>odulus of Subgrade Reaction.</w:t>
      </w: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Provide possibility and e</w:t>
      </w:r>
      <w:r w:rsidRPr="00FA3B22">
        <w:rPr>
          <w:sz w:val="22"/>
          <w:szCs w:val="22"/>
        </w:rPr>
        <w:t>stimate of differential settlement or heave.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1F68D3">
        <w:rPr>
          <w:sz w:val="22"/>
          <w:szCs w:val="22"/>
        </w:rPr>
        <w:t>Discuss</w:t>
      </w:r>
      <w:r w:rsidR="00374407" w:rsidRPr="00FA3B22">
        <w:rPr>
          <w:sz w:val="22"/>
          <w:szCs w:val="22"/>
        </w:rPr>
        <w:t xml:space="preserve"> c</w:t>
      </w:r>
      <w:r w:rsidRPr="00FA3B22">
        <w:rPr>
          <w:sz w:val="22"/>
          <w:szCs w:val="22"/>
        </w:rPr>
        <w:t>ontrol jo</w:t>
      </w:r>
      <w:r w:rsidR="001F68D3">
        <w:rPr>
          <w:sz w:val="22"/>
          <w:szCs w:val="22"/>
        </w:rPr>
        <w:t>int spacing and slab separation.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 xml:space="preserve">Determine if </w:t>
      </w:r>
      <w:r w:rsidRPr="00FA3B22">
        <w:rPr>
          <w:sz w:val="22"/>
          <w:szCs w:val="22"/>
        </w:rPr>
        <w:t xml:space="preserve">isolation joints required at the top of </w:t>
      </w:r>
      <w:r w:rsidR="00374407" w:rsidRPr="00FA3B22">
        <w:rPr>
          <w:sz w:val="22"/>
          <w:szCs w:val="22"/>
        </w:rPr>
        <w:t>partitions</w:t>
      </w:r>
      <w:r w:rsidR="00765DAB">
        <w:rPr>
          <w:sz w:val="22"/>
          <w:szCs w:val="22"/>
        </w:rPr>
        <w:t>.</w:t>
      </w:r>
    </w:p>
    <w:p w:rsidR="00F87465" w:rsidRPr="00FA3B22" w:rsidRDefault="00F87465" w:rsidP="00FA3B22">
      <w:pPr>
        <w:pStyle w:val="BodyText"/>
        <w:tabs>
          <w:tab w:val="left" w:pos="1620"/>
        </w:tabs>
        <w:spacing w:before="120" w:line="240" w:lineRule="auto"/>
        <w:ind w:left="2160" w:hanging="216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t>Retaining Walls</w:t>
      </w:r>
      <w:r w:rsidR="008A3357" w:rsidRPr="00FA3B22">
        <w:rPr>
          <w:b/>
          <w:bCs/>
          <w:sz w:val="22"/>
          <w:szCs w:val="22"/>
        </w:rPr>
        <w:t>:</w:t>
      </w:r>
      <w:r w:rsidRPr="00FA3B22">
        <w:rPr>
          <w:b/>
          <w:bCs/>
          <w:sz w:val="22"/>
          <w:szCs w:val="22"/>
        </w:rPr>
        <w:tab/>
      </w:r>
      <w:r w:rsidR="00FA3B22">
        <w:rPr>
          <w:b/>
          <w:bCs/>
          <w:sz w:val="22"/>
          <w:szCs w:val="22"/>
        </w:rPr>
        <w:t xml:space="preserve">  </w:t>
      </w:r>
      <w:r w:rsidR="00FA3B22">
        <w:rPr>
          <w:b/>
          <w:bCs/>
          <w:sz w:val="22"/>
          <w:szCs w:val="22"/>
        </w:rPr>
        <w:tab/>
      </w:r>
      <w:r w:rsidR="00374407" w:rsidRPr="00FA3B22">
        <w:rPr>
          <w:bCs/>
          <w:sz w:val="22"/>
          <w:szCs w:val="22"/>
        </w:rPr>
        <w:t xml:space="preserve">Provide </w:t>
      </w:r>
      <w:r w:rsidRPr="00FA3B22">
        <w:rPr>
          <w:sz w:val="22"/>
          <w:szCs w:val="22"/>
        </w:rPr>
        <w:t>Equivalent Fluid Pressures for restrained and unrestrained conditions.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b</w:t>
      </w:r>
      <w:r w:rsidRPr="00FA3B22">
        <w:rPr>
          <w:sz w:val="22"/>
          <w:szCs w:val="22"/>
        </w:rPr>
        <w:t>ackfill requirements.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p</w:t>
      </w:r>
      <w:r w:rsidRPr="00FA3B22">
        <w:rPr>
          <w:sz w:val="22"/>
          <w:szCs w:val="22"/>
        </w:rPr>
        <w:t>assive pressures and sliding coefficients.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t>Cement Type</w:t>
      </w:r>
      <w:r w:rsidR="008A3357" w:rsidRPr="00FA3B22">
        <w:rPr>
          <w:b/>
          <w:bCs/>
          <w:sz w:val="22"/>
          <w:szCs w:val="22"/>
        </w:rPr>
        <w:t>:</w:t>
      </w:r>
      <w:r w:rsidRPr="00FA3B22">
        <w:rPr>
          <w:b/>
          <w:bCs/>
          <w:sz w:val="22"/>
          <w:szCs w:val="22"/>
        </w:rPr>
        <w:tab/>
      </w:r>
      <w:r w:rsidRPr="00FA3B22">
        <w:rPr>
          <w:b/>
          <w:bCs/>
          <w:sz w:val="22"/>
          <w:szCs w:val="22"/>
        </w:rPr>
        <w:tab/>
      </w:r>
      <w:r w:rsidRPr="00FA3B22">
        <w:rPr>
          <w:sz w:val="22"/>
          <w:szCs w:val="22"/>
        </w:rPr>
        <w:t>Specify special requirements particular to site.</w:t>
      </w:r>
    </w:p>
    <w:p w:rsidR="00F87465" w:rsidRPr="00FA3B22" w:rsidRDefault="00F87465" w:rsidP="00F87465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Provide s</w:t>
      </w:r>
      <w:r w:rsidRPr="00FA3B22">
        <w:rPr>
          <w:sz w:val="22"/>
          <w:szCs w:val="22"/>
        </w:rPr>
        <w:t xml:space="preserve">ulfate resistant cement requirements. </w:t>
      </w:r>
    </w:p>
    <w:p w:rsidR="008A3357" w:rsidRPr="00FA3B22" w:rsidRDefault="008A3357" w:rsidP="0039303A">
      <w:pPr>
        <w:autoSpaceDE w:val="0"/>
        <w:autoSpaceDN w:val="0"/>
        <w:adjustRightInd w:val="0"/>
        <w:spacing w:before="120"/>
        <w:ind w:left="2160" w:hanging="216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hAnsi="Times New Roman"/>
          <w:b/>
          <w:bCs/>
          <w:sz w:val="22"/>
          <w:szCs w:val="22"/>
        </w:rPr>
        <w:t>Parking Lot:</w:t>
      </w:r>
      <w:r w:rsidRPr="00FA3B22">
        <w:rPr>
          <w:rFonts w:ascii="Times New Roman" w:hAnsi="Times New Roman"/>
          <w:b/>
          <w:bCs/>
          <w:sz w:val="22"/>
          <w:szCs w:val="22"/>
        </w:rPr>
        <w:tab/>
      </w:r>
      <w:r w:rsidR="00374407" w:rsidRPr="00FA3B22">
        <w:rPr>
          <w:rFonts w:ascii="Times New Roman" w:hAnsi="Times New Roman"/>
          <w:bCs/>
          <w:sz w:val="22"/>
          <w:szCs w:val="22"/>
        </w:rPr>
        <w:t xml:space="preserve">Provide </w:t>
      </w:r>
      <w:r w:rsidR="00374407" w:rsidRPr="00FA3B22">
        <w:rPr>
          <w:rFonts w:ascii="Times New Roman" w:eastAsiaTheme="minorHAnsi" w:hAnsi="Times New Roman"/>
          <w:sz w:val="22"/>
          <w:szCs w:val="22"/>
        </w:rPr>
        <w:t>s</w:t>
      </w:r>
      <w:r w:rsidRPr="00FA3B22">
        <w:rPr>
          <w:rFonts w:ascii="Times New Roman" w:eastAsiaTheme="minorHAnsi" w:hAnsi="Times New Roman"/>
          <w:sz w:val="22"/>
          <w:szCs w:val="22"/>
        </w:rPr>
        <w:t>ub-base and paving recommendations for accesses and parking lots.</w:t>
      </w:r>
    </w:p>
    <w:p w:rsidR="008A3357" w:rsidRPr="00FA3B22" w:rsidRDefault="00374407" w:rsidP="0039303A">
      <w:pPr>
        <w:autoSpaceDE w:val="0"/>
        <w:autoSpaceDN w:val="0"/>
        <w:adjustRightInd w:val="0"/>
        <w:spacing w:before="120"/>
        <w:ind w:left="2160" w:firstLine="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eastAsiaTheme="minorHAnsi" w:hAnsi="Times New Roman"/>
          <w:sz w:val="22"/>
          <w:szCs w:val="22"/>
        </w:rPr>
        <w:t>Provide m</w:t>
      </w:r>
      <w:r w:rsidR="008A3357" w:rsidRPr="00FA3B22">
        <w:rPr>
          <w:rFonts w:ascii="Times New Roman" w:eastAsiaTheme="minorHAnsi" w:hAnsi="Times New Roman"/>
          <w:sz w:val="22"/>
          <w:szCs w:val="22"/>
        </w:rPr>
        <w:t>in. slope recomm</w:t>
      </w:r>
      <w:r w:rsidR="0039303A" w:rsidRPr="00FA3B22">
        <w:rPr>
          <w:rFonts w:ascii="Times New Roman" w:eastAsiaTheme="minorHAnsi" w:hAnsi="Times New Roman"/>
          <w:sz w:val="22"/>
          <w:szCs w:val="22"/>
        </w:rPr>
        <w:t>en</w:t>
      </w:r>
      <w:r w:rsidR="008A3357" w:rsidRPr="00FA3B22">
        <w:rPr>
          <w:rFonts w:ascii="Times New Roman" w:eastAsiaTheme="minorHAnsi" w:hAnsi="Times New Roman"/>
          <w:sz w:val="22"/>
          <w:szCs w:val="22"/>
        </w:rPr>
        <w:t>dations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8A3357" w:rsidRPr="00FA3B22" w:rsidRDefault="008A3357" w:rsidP="0039303A">
      <w:pPr>
        <w:autoSpaceDE w:val="0"/>
        <w:autoSpaceDN w:val="0"/>
        <w:adjustRightInd w:val="0"/>
        <w:spacing w:before="120"/>
        <w:ind w:firstLine="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hAnsi="Times New Roman"/>
          <w:b/>
          <w:bCs/>
          <w:sz w:val="22"/>
          <w:szCs w:val="22"/>
        </w:rPr>
        <w:t>Underground Utilite</w:t>
      </w:r>
      <w:r w:rsidR="00FA3B22" w:rsidRPr="00FA3B22">
        <w:rPr>
          <w:rFonts w:ascii="Times New Roman" w:hAnsi="Times New Roman"/>
          <w:b/>
          <w:bCs/>
          <w:sz w:val="22"/>
          <w:szCs w:val="22"/>
        </w:rPr>
        <w:t>s:</w:t>
      </w:r>
      <w:r w:rsidR="00374407" w:rsidRPr="00FA3B22">
        <w:rPr>
          <w:rFonts w:ascii="Times New Roman" w:hAnsi="Times New Roman"/>
          <w:bCs/>
          <w:sz w:val="22"/>
          <w:szCs w:val="22"/>
        </w:rPr>
        <w:t xml:space="preserve">Provide </w:t>
      </w:r>
      <w:r w:rsidR="00374407" w:rsidRPr="00FA3B22">
        <w:rPr>
          <w:rFonts w:ascii="Times New Roman" w:eastAsiaTheme="minorHAnsi" w:hAnsi="Times New Roman"/>
          <w:sz w:val="22"/>
          <w:szCs w:val="22"/>
        </w:rPr>
        <w:t>p</w:t>
      </w:r>
      <w:r w:rsidRPr="00FA3B22">
        <w:rPr>
          <w:rFonts w:ascii="Times New Roman" w:eastAsiaTheme="minorHAnsi" w:hAnsi="Times New Roman"/>
          <w:sz w:val="22"/>
          <w:szCs w:val="22"/>
        </w:rPr>
        <w:t>ipe bedding &amp; compaction recommendations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8A3357" w:rsidRPr="00FA3B22" w:rsidRDefault="00374407" w:rsidP="0039303A">
      <w:pPr>
        <w:autoSpaceDE w:val="0"/>
        <w:autoSpaceDN w:val="0"/>
        <w:adjustRightInd w:val="0"/>
        <w:spacing w:before="120"/>
        <w:ind w:left="2160" w:firstLine="0"/>
        <w:rPr>
          <w:rFonts w:ascii="Times New Roman" w:eastAsiaTheme="minorHAnsi" w:hAnsi="Times New Roman"/>
          <w:sz w:val="22"/>
          <w:szCs w:val="22"/>
        </w:rPr>
      </w:pPr>
      <w:r w:rsidRPr="00FA3B22">
        <w:rPr>
          <w:rFonts w:ascii="Times New Roman" w:eastAsiaTheme="minorHAnsi" w:hAnsi="Times New Roman"/>
          <w:sz w:val="22"/>
          <w:szCs w:val="22"/>
        </w:rPr>
        <w:t>Provide c</w:t>
      </w:r>
      <w:r w:rsidR="008A3357" w:rsidRPr="00FA3B22">
        <w:rPr>
          <w:rFonts w:ascii="Times New Roman" w:eastAsiaTheme="minorHAnsi" w:hAnsi="Times New Roman"/>
          <w:sz w:val="22"/>
          <w:szCs w:val="22"/>
        </w:rPr>
        <w:t>orrosion considerations</w:t>
      </w:r>
      <w:r w:rsidR="00765DAB">
        <w:rPr>
          <w:rFonts w:ascii="Times New Roman" w:eastAsiaTheme="minorHAnsi" w:hAnsi="Times New Roman"/>
          <w:sz w:val="22"/>
          <w:szCs w:val="22"/>
        </w:rPr>
        <w:t>.</w:t>
      </w:r>
    </w:p>
    <w:p w:rsidR="00F87465" w:rsidRPr="00FA3B22" w:rsidRDefault="008A3357" w:rsidP="0039303A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b/>
          <w:bCs/>
          <w:sz w:val="22"/>
          <w:szCs w:val="22"/>
        </w:rPr>
        <w:t>General:</w:t>
      </w:r>
      <w:r w:rsidRPr="00FA3B22">
        <w:rPr>
          <w:b/>
          <w:bCs/>
          <w:sz w:val="22"/>
          <w:szCs w:val="22"/>
        </w:rPr>
        <w:tab/>
      </w:r>
      <w:r w:rsidRPr="00FA3B22">
        <w:rPr>
          <w:b/>
          <w:bCs/>
          <w:sz w:val="22"/>
          <w:szCs w:val="22"/>
        </w:rPr>
        <w:tab/>
      </w:r>
      <w:r w:rsidR="00F87465" w:rsidRPr="00FA3B22">
        <w:rPr>
          <w:sz w:val="22"/>
          <w:szCs w:val="22"/>
        </w:rPr>
        <w:t>IBC Soil Classification for Seismic Analysis.</w:t>
      </w:r>
    </w:p>
    <w:p w:rsidR="00F87465" w:rsidRPr="00FA3B22" w:rsidRDefault="00F87465" w:rsidP="0039303A">
      <w:pPr>
        <w:pStyle w:val="BodyText"/>
        <w:tabs>
          <w:tab w:val="left" w:pos="1620"/>
        </w:tabs>
        <w:spacing w:before="120" w:line="240" w:lineRule="auto"/>
        <w:ind w:left="0"/>
        <w:rPr>
          <w:sz w:val="22"/>
          <w:szCs w:val="22"/>
        </w:rPr>
      </w:pPr>
      <w:r w:rsidRPr="00FA3B22">
        <w:rPr>
          <w:sz w:val="22"/>
          <w:szCs w:val="22"/>
        </w:rPr>
        <w:tab/>
      </w:r>
      <w:r w:rsidRPr="00FA3B22">
        <w:rPr>
          <w:sz w:val="22"/>
          <w:szCs w:val="22"/>
        </w:rPr>
        <w:tab/>
      </w:r>
      <w:r w:rsidR="00374407" w:rsidRPr="00FA3B22">
        <w:rPr>
          <w:sz w:val="22"/>
          <w:szCs w:val="22"/>
        </w:rPr>
        <w:t>Determine f</w:t>
      </w:r>
      <w:r w:rsidRPr="00FA3B22">
        <w:rPr>
          <w:sz w:val="22"/>
          <w:szCs w:val="22"/>
        </w:rPr>
        <w:t>oundation criteria other than footings or drilled piers as required.</w:t>
      </w:r>
    </w:p>
    <w:p w:rsidR="00F87465" w:rsidRPr="00FA3B22" w:rsidRDefault="00374407" w:rsidP="0039303A">
      <w:pPr>
        <w:pStyle w:val="BodyText"/>
        <w:tabs>
          <w:tab w:val="left" w:pos="1620"/>
        </w:tabs>
        <w:spacing w:before="120" w:line="240" w:lineRule="auto"/>
        <w:ind w:left="2160"/>
        <w:rPr>
          <w:sz w:val="22"/>
          <w:szCs w:val="22"/>
        </w:rPr>
      </w:pPr>
      <w:r w:rsidRPr="00FA3B22">
        <w:rPr>
          <w:sz w:val="22"/>
          <w:szCs w:val="22"/>
        </w:rPr>
        <w:lastRenderedPageBreak/>
        <w:t>Provide c</w:t>
      </w:r>
      <w:r w:rsidR="00F87465" w:rsidRPr="00FA3B22">
        <w:rPr>
          <w:sz w:val="22"/>
          <w:szCs w:val="22"/>
        </w:rPr>
        <w:t xml:space="preserve">omplete </w:t>
      </w:r>
      <w:r w:rsidRPr="00FA3B22">
        <w:rPr>
          <w:sz w:val="22"/>
          <w:szCs w:val="22"/>
        </w:rPr>
        <w:t xml:space="preserve">and </w:t>
      </w:r>
      <w:r w:rsidR="00F87465" w:rsidRPr="00FA3B22">
        <w:rPr>
          <w:sz w:val="22"/>
          <w:szCs w:val="22"/>
        </w:rPr>
        <w:t xml:space="preserve">adequate borings in the proposed parking lot, service and drive areas to </w:t>
      </w:r>
      <w:r w:rsidR="0039303A" w:rsidRPr="00FA3B22">
        <w:rPr>
          <w:sz w:val="22"/>
          <w:szCs w:val="22"/>
        </w:rPr>
        <w:t>provide</w:t>
      </w:r>
      <w:r w:rsidR="00F87465" w:rsidRPr="00FA3B22">
        <w:rPr>
          <w:sz w:val="22"/>
          <w:szCs w:val="22"/>
        </w:rPr>
        <w:t xml:space="preserve"> design details for site flatwork (asphalt and concrete for walks, drives, parking areas, loading/truck areas)</w:t>
      </w:r>
      <w:r w:rsidRPr="00FA3B22">
        <w:rPr>
          <w:sz w:val="22"/>
          <w:szCs w:val="22"/>
        </w:rPr>
        <w:t xml:space="preserve"> building, and other site improvement areas</w:t>
      </w:r>
      <w:r w:rsidR="00F87465" w:rsidRPr="00FA3B22">
        <w:rPr>
          <w:sz w:val="22"/>
          <w:szCs w:val="22"/>
        </w:rPr>
        <w:t xml:space="preserve">.  Include </w:t>
      </w:r>
      <w:r w:rsidR="00325F4A">
        <w:rPr>
          <w:sz w:val="22"/>
          <w:szCs w:val="22"/>
        </w:rPr>
        <w:t xml:space="preserve">pavement </w:t>
      </w:r>
      <w:r w:rsidR="00F87465" w:rsidRPr="00FA3B22">
        <w:rPr>
          <w:sz w:val="22"/>
          <w:szCs w:val="22"/>
        </w:rPr>
        <w:t>section details with subgrade preparation recommendations.</w:t>
      </w:r>
    </w:p>
    <w:p w:rsidR="00A1310C" w:rsidRPr="00FA3B22" w:rsidRDefault="00A1310C" w:rsidP="00F87465">
      <w:pPr>
        <w:rPr>
          <w:rFonts w:ascii="Times New Roman" w:hAnsi="Times New Roman"/>
          <w:sz w:val="22"/>
          <w:szCs w:val="22"/>
        </w:rPr>
      </w:pPr>
    </w:p>
    <w:p w:rsidR="00813117" w:rsidRPr="00FA3B22" w:rsidRDefault="00813117" w:rsidP="00090A5E">
      <w:pPr>
        <w:ind w:firstLine="0"/>
        <w:rPr>
          <w:rFonts w:ascii="Times New Roman" w:hAnsi="Times New Roman"/>
          <w:sz w:val="22"/>
          <w:szCs w:val="22"/>
        </w:rPr>
      </w:pPr>
      <w:r w:rsidRPr="00FA3B22">
        <w:rPr>
          <w:rFonts w:ascii="Times New Roman" w:hAnsi="Times New Roman"/>
          <w:sz w:val="22"/>
          <w:szCs w:val="22"/>
        </w:rPr>
        <w:t>If it does not appear appropriate to require some of the above services, please bring such items to our attention.</w:t>
      </w:r>
      <w:r w:rsidR="00AA5529" w:rsidRPr="00FA3B22">
        <w:rPr>
          <w:rFonts w:ascii="Times New Roman" w:hAnsi="Times New Roman"/>
          <w:sz w:val="22"/>
          <w:szCs w:val="22"/>
        </w:rPr>
        <w:t xml:space="preserve">  However, include the cost of any such items in your base response.</w:t>
      </w:r>
    </w:p>
    <w:p w:rsidR="00813117" w:rsidRPr="00FA3B22" w:rsidRDefault="00813117" w:rsidP="00090A5E">
      <w:pPr>
        <w:ind w:firstLine="0"/>
        <w:rPr>
          <w:rFonts w:ascii="Times New Roman" w:hAnsi="Times New Roman"/>
          <w:sz w:val="22"/>
          <w:szCs w:val="22"/>
        </w:rPr>
      </w:pPr>
    </w:p>
    <w:p w:rsidR="00090A5E" w:rsidRDefault="00090A5E" w:rsidP="00090A5E">
      <w:pPr>
        <w:ind w:firstLine="0"/>
        <w:rPr>
          <w:rFonts w:ascii="Times New Roman" w:hAnsi="Times New Roman"/>
          <w:sz w:val="22"/>
          <w:szCs w:val="22"/>
        </w:rPr>
      </w:pPr>
      <w:r w:rsidRPr="00FA3B22">
        <w:rPr>
          <w:rFonts w:ascii="Times New Roman" w:hAnsi="Times New Roman"/>
          <w:sz w:val="22"/>
          <w:szCs w:val="22"/>
        </w:rPr>
        <w:t>If there are additional services which are not mentioned above that your firm feels would be necessary or advantageous please bring those services to our attention and provide a breakout, line item cost for each additional service.</w:t>
      </w:r>
    </w:p>
    <w:p w:rsidR="005B7755" w:rsidRDefault="005B7755" w:rsidP="00090A5E">
      <w:pPr>
        <w:ind w:firstLine="0"/>
        <w:rPr>
          <w:rFonts w:ascii="Times New Roman" w:hAnsi="Times New Roman"/>
          <w:sz w:val="22"/>
          <w:szCs w:val="22"/>
        </w:rPr>
      </w:pPr>
    </w:p>
    <w:p w:rsidR="00AA5529" w:rsidRPr="00FA3B22" w:rsidRDefault="00864B4B" w:rsidP="00090A5E">
      <w:pPr>
        <w:ind w:firstLine="0"/>
        <w:rPr>
          <w:rFonts w:ascii="Times New Roman" w:hAnsi="Times New Roman"/>
          <w:b/>
          <w:sz w:val="22"/>
          <w:szCs w:val="22"/>
        </w:rPr>
      </w:pPr>
      <w:r w:rsidRPr="00FA3B22">
        <w:rPr>
          <w:rFonts w:ascii="Times New Roman" w:hAnsi="Times New Roman"/>
          <w:b/>
          <w:sz w:val="22"/>
          <w:szCs w:val="22"/>
        </w:rPr>
        <w:t>Additional Services</w:t>
      </w:r>
    </w:p>
    <w:p w:rsidR="00AA5529" w:rsidRPr="00FA3B22" w:rsidRDefault="00AA5529" w:rsidP="00090A5E">
      <w:pPr>
        <w:ind w:firstLine="0"/>
        <w:rPr>
          <w:rFonts w:ascii="Times New Roman" w:hAnsi="Times New Roman"/>
          <w:sz w:val="22"/>
          <w:szCs w:val="22"/>
        </w:rPr>
      </w:pPr>
      <w:r w:rsidRPr="00FA3B22">
        <w:rPr>
          <w:rFonts w:ascii="Times New Roman" w:hAnsi="Times New Roman"/>
          <w:b/>
          <w:sz w:val="22"/>
          <w:szCs w:val="22"/>
        </w:rPr>
        <w:t>To be Quoted:</w:t>
      </w:r>
      <w:r w:rsidRPr="00FA3B22">
        <w:rPr>
          <w:rFonts w:ascii="Times New Roman" w:hAnsi="Times New Roman"/>
          <w:b/>
          <w:sz w:val="22"/>
          <w:szCs w:val="22"/>
        </w:rPr>
        <w:tab/>
      </w:r>
      <w:r w:rsidR="00325F4A">
        <w:rPr>
          <w:rFonts w:ascii="Times New Roman" w:hAnsi="Times New Roman"/>
          <w:b/>
          <w:sz w:val="22"/>
          <w:szCs w:val="22"/>
        </w:rPr>
        <w:tab/>
      </w:r>
      <w:r w:rsidRPr="00FA3B22">
        <w:rPr>
          <w:rFonts w:ascii="Times New Roman" w:hAnsi="Times New Roman"/>
          <w:sz w:val="22"/>
          <w:szCs w:val="22"/>
        </w:rPr>
        <w:t>Provide hourly rates for all levels of office and field personnel</w:t>
      </w:r>
      <w:r w:rsidR="00765DAB">
        <w:rPr>
          <w:rFonts w:ascii="Times New Roman" w:hAnsi="Times New Roman"/>
          <w:sz w:val="22"/>
          <w:szCs w:val="22"/>
        </w:rPr>
        <w:t>.</w:t>
      </w:r>
    </w:p>
    <w:p w:rsidR="000C01C5" w:rsidRPr="00FA3B22" w:rsidRDefault="000C01C5" w:rsidP="00090A5E">
      <w:pPr>
        <w:ind w:firstLine="0"/>
        <w:rPr>
          <w:rFonts w:ascii="Times New Roman" w:hAnsi="Times New Roman"/>
          <w:sz w:val="22"/>
          <w:szCs w:val="22"/>
        </w:rPr>
      </w:pPr>
    </w:p>
    <w:p w:rsidR="000C01C5" w:rsidRPr="00FA3B22" w:rsidRDefault="000C01C5" w:rsidP="000C01C5">
      <w:pPr>
        <w:ind w:left="2160" w:firstLine="0"/>
        <w:rPr>
          <w:rFonts w:ascii="Times New Roman" w:hAnsi="Times New Roman"/>
          <w:sz w:val="22"/>
          <w:szCs w:val="22"/>
        </w:rPr>
      </w:pPr>
      <w:r w:rsidRPr="00FA3B22">
        <w:rPr>
          <w:rFonts w:ascii="Times New Roman" w:hAnsi="Times New Roman"/>
          <w:sz w:val="22"/>
          <w:szCs w:val="22"/>
        </w:rPr>
        <w:t>Estimated reimbursables for the project are to be listed separately from the base proposal and line items are to be provided for each reimbursable type.</w:t>
      </w:r>
    </w:p>
    <w:p w:rsidR="00AA5529" w:rsidRPr="00FA3B22" w:rsidRDefault="00AA5529" w:rsidP="00090A5E">
      <w:pPr>
        <w:ind w:firstLine="0"/>
        <w:rPr>
          <w:rFonts w:ascii="Times New Roman" w:hAnsi="Times New Roman"/>
          <w:sz w:val="22"/>
          <w:szCs w:val="22"/>
        </w:rPr>
      </w:pPr>
      <w:r w:rsidRPr="00FA3B22">
        <w:rPr>
          <w:rFonts w:ascii="Times New Roman" w:hAnsi="Times New Roman"/>
          <w:sz w:val="22"/>
          <w:szCs w:val="22"/>
        </w:rPr>
        <w:tab/>
      </w:r>
      <w:r w:rsidRPr="00FA3B22">
        <w:rPr>
          <w:rFonts w:ascii="Times New Roman" w:hAnsi="Times New Roman"/>
          <w:sz w:val="22"/>
          <w:szCs w:val="22"/>
        </w:rPr>
        <w:tab/>
      </w:r>
      <w:r w:rsidRPr="00FA3B22">
        <w:rPr>
          <w:rFonts w:ascii="Times New Roman" w:hAnsi="Times New Roman"/>
          <w:sz w:val="22"/>
          <w:szCs w:val="22"/>
        </w:rPr>
        <w:tab/>
      </w:r>
    </w:p>
    <w:p w:rsidR="00AA5529" w:rsidRPr="00FA3B22" w:rsidRDefault="00AA5529" w:rsidP="00AA5529">
      <w:pPr>
        <w:pStyle w:val="ListParagraph"/>
        <w:autoSpaceDE w:val="0"/>
        <w:autoSpaceDN w:val="0"/>
        <w:ind w:left="2160"/>
        <w:rPr>
          <w:rFonts w:ascii="Times New Roman" w:hAnsi="Times New Roman"/>
        </w:rPr>
      </w:pPr>
      <w:r w:rsidRPr="00FA3B22">
        <w:rPr>
          <w:rFonts w:ascii="Times New Roman" w:hAnsi="Times New Roman"/>
        </w:rPr>
        <w:t>Review plans and specifications during the design stage to see if recommendations have been properly interpreted.</w:t>
      </w:r>
    </w:p>
    <w:p w:rsidR="00AA5529" w:rsidRPr="00FA3B22" w:rsidRDefault="00AA5529" w:rsidP="00AA5529">
      <w:pPr>
        <w:pStyle w:val="ListParagraph"/>
        <w:autoSpaceDE w:val="0"/>
        <w:autoSpaceDN w:val="0"/>
        <w:ind w:left="1440"/>
        <w:rPr>
          <w:rFonts w:ascii="Times New Roman" w:hAnsi="Times New Roman"/>
        </w:rPr>
      </w:pPr>
    </w:p>
    <w:p w:rsidR="00AA5529" w:rsidRPr="00FA3B22" w:rsidRDefault="00AA5529" w:rsidP="00AA5529">
      <w:pPr>
        <w:pStyle w:val="ListParagraph"/>
        <w:autoSpaceDE w:val="0"/>
        <w:autoSpaceDN w:val="0"/>
        <w:ind w:left="2160"/>
        <w:rPr>
          <w:rFonts w:ascii="Times New Roman" w:hAnsi="Times New Roman"/>
        </w:rPr>
      </w:pPr>
      <w:r w:rsidRPr="00FA3B22">
        <w:rPr>
          <w:rFonts w:ascii="Times New Roman" w:hAnsi="Times New Roman"/>
        </w:rPr>
        <w:t>Respond/Address comments during plan check review process on comments regarding soils report items.</w:t>
      </w:r>
    </w:p>
    <w:p w:rsidR="00AA5529" w:rsidRPr="00FA3B22" w:rsidRDefault="00AA5529" w:rsidP="00AA5529">
      <w:pPr>
        <w:pStyle w:val="ListParagraph"/>
        <w:autoSpaceDE w:val="0"/>
        <w:autoSpaceDN w:val="0"/>
        <w:ind w:left="1440"/>
        <w:rPr>
          <w:rFonts w:ascii="Times New Roman" w:hAnsi="Times New Roman"/>
        </w:rPr>
      </w:pPr>
    </w:p>
    <w:p w:rsidR="00AA5529" w:rsidRPr="00FA3B22" w:rsidRDefault="00AA5529" w:rsidP="00AA5529">
      <w:pPr>
        <w:pStyle w:val="ListParagraph"/>
        <w:autoSpaceDE w:val="0"/>
        <w:autoSpaceDN w:val="0"/>
        <w:ind w:left="2160"/>
        <w:rPr>
          <w:rFonts w:ascii="Times New Roman" w:hAnsi="Times New Roman"/>
        </w:rPr>
      </w:pPr>
      <w:r w:rsidRPr="00FA3B22">
        <w:rPr>
          <w:rFonts w:ascii="Times New Roman" w:hAnsi="Times New Roman"/>
        </w:rPr>
        <w:t>Once excavation has commenced, conduct site visits to ascertain whether conditions actually encountered are the same as those anticipated in investigation/soils report, and whether recommendations have been properly implemented</w:t>
      </w:r>
      <w:r w:rsidR="00765DAB">
        <w:rPr>
          <w:rFonts w:ascii="Times New Roman" w:hAnsi="Times New Roman"/>
        </w:rPr>
        <w:t>.</w:t>
      </w:r>
    </w:p>
    <w:p w:rsidR="00AA5529" w:rsidRPr="00AA5529" w:rsidRDefault="00AA5529" w:rsidP="00090A5E">
      <w:pPr>
        <w:ind w:firstLine="0"/>
        <w:rPr>
          <w:rFonts w:asciiTheme="minorHAnsi" w:hAnsiTheme="minorHAnsi" w:cs="Arial"/>
          <w:sz w:val="20"/>
          <w:szCs w:val="20"/>
        </w:rPr>
      </w:pPr>
    </w:p>
    <w:sectPr w:rsidR="00AA5529" w:rsidRPr="00AA5529" w:rsidSect="005F2B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1AAA4F6"/>
    <w:lvl w:ilvl="0">
      <w:start w:val="1"/>
      <w:numFmt w:val="decimal"/>
      <w:pStyle w:val="ListNumber"/>
      <w:lvlText w:val="%1."/>
      <w:lvlJc w:val="right"/>
      <w:pPr>
        <w:tabs>
          <w:tab w:val="num" w:pos="1224"/>
        </w:tabs>
        <w:ind w:left="1224" w:hanging="144"/>
      </w:pPr>
      <w:rPr>
        <w:rFonts w:hint="default"/>
      </w:rPr>
    </w:lvl>
  </w:abstractNum>
  <w:abstractNum w:abstractNumId="1">
    <w:nsid w:val="0FDD49AE"/>
    <w:multiLevelType w:val="hybridMultilevel"/>
    <w:tmpl w:val="87EE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7465"/>
    <w:rsid w:val="0003156A"/>
    <w:rsid w:val="00053983"/>
    <w:rsid w:val="00090A5E"/>
    <w:rsid w:val="000C01C5"/>
    <w:rsid w:val="00177CEF"/>
    <w:rsid w:val="001F68D3"/>
    <w:rsid w:val="00234B80"/>
    <w:rsid w:val="00325F4A"/>
    <w:rsid w:val="00352488"/>
    <w:rsid w:val="00374407"/>
    <w:rsid w:val="0039303A"/>
    <w:rsid w:val="00427A59"/>
    <w:rsid w:val="004D5686"/>
    <w:rsid w:val="004E68D4"/>
    <w:rsid w:val="005B7755"/>
    <w:rsid w:val="005F2BA5"/>
    <w:rsid w:val="0065412F"/>
    <w:rsid w:val="006765B6"/>
    <w:rsid w:val="00765DAB"/>
    <w:rsid w:val="008006F7"/>
    <w:rsid w:val="00813117"/>
    <w:rsid w:val="00864B4B"/>
    <w:rsid w:val="008A3357"/>
    <w:rsid w:val="009007EE"/>
    <w:rsid w:val="009022ED"/>
    <w:rsid w:val="00927CDF"/>
    <w:rsid w:val="009623BF"/>
    <w:rsid w:val="00994A16"/>
    <w:rsid w:val="009A3201"/>
    <w:rsid w:val="00A1310C"/>
    <w:rsid w:val="00A627E0"/>
    <w:rsid w:val="00AA5529"/>
    <w:rsid w:val="00AB4D63"/>
    <w:rsid w:val="00B0710D"/>
    <w:rsid w:val="00B97F50"/>
    <w:rsid w:val="00C42197"/>
    <w:rsid w:val="00D21D3E"/>
    <w:rsid w:val="00D92B1D"/>
    <w:rsid w:val="00DF7D64"/>
    <w:rsid w:val="00E5652D"/>
    <w:rsid w:val="00E81C8A"/>
    <w:rsid w:val="00E835B6"/>
    <w:rsid w:val="00EC7E5D"/>
    <w:rsid w:val="00F87465"/>
    <w:rsid w:val="00FA3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465"/>
    <w:pPr>
      <w:spacing w:after="0" w:line="240" w:lineRule="auto"/>
      <w:ind w:firstLine="432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87465"/>
    <w:pPr>
      <w:keepNext/>
      <w:spacing w:before="720" w:after="600"/>
      <w:jc w:val="center"/>
      <w:outlineLvl w:val="0"/>
    </w:pPr>
    <w:rPr>
      <w:rFonts w:cs="Arial"/>
      <w:b/>
      <w:bCs/>
      <w:caps/>
      <w:spacing w:val="40"/>
      <w:kern w:val="32"/>
      <w:sz w:val="32"/>
      <w:szCs w:val="32"/>
      <w:u w:val="thick"/>
    </w:rPr>
  </w:style>
  <w:style w:type="paragraph" w:styleId="Heading2">
    <w:name w:val="heading 2"/>
    <w:basedOn w:val="Normal"/>
    <w:next w:val="Normal"/>
    <w:link w:val="Heading2Char"/>
    <w:qFormat/>
    <w:rsid w:val="00F87465"/>
    <w:pPr>
      <w:keepNext/>
      <w:spacing w:before="480" w:after="240"/>
      <w:outlineLvl w:val="1"/>
    </w:pPr>
    <w:rPr>
      <w:rFonts w:cs="Arial"/>
      <w:b/>
      <w:bCs/>
      <w:i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7465"/>
    <w:rPr>
      <w:rFonts w:ascii="Arial" w:eastAsia="Times New Roman" w:hAnsi="Arial" w:cs="Arial"/>
      <w:b/>
      <w:bCs/>
      <w:caps/>
      <w:spacing w:val="40"/>
      <w:kern w:val="32"/>
      <w:sz w:val="32"/>
      <w:szCs w:val="32"/>
      <w:u w:val="thick"/>
    </w:rPr>
  </w:style>
  <w:style w:type="character" w:customStyle="1" w:styleId="Heading2Char">
    <w:name w:val="Heading 2 Char"/>
    <w:basedOn w:val="DefaultParagraphFont"/>
    <w:link w:val="Heading2"/>
    <w:rsid w:val="00F87465"/>
    <w:rPr>
      <w:rFonts w:ascii="Arial" w:eastAsia="Times New Roman" w:hAnsi="Arial" w:cs="Arial"/>
      <w:b/>
      <w:bCs/>
      <w:iCs/>
      <w:sz w:val="28"/>
      <w:szCs w:val="28"/>
      <w:u w:val="single"/>
    </w:rPr>
  </w:style>
  <w:style w:type="paragraph" w:styleId="ListNumber">
    <w:name w:val="List Number"/>
    <w:basedOn w:val="Normal"/>
    <w:rsid w:val="00F87465"/>
    <w:pPr>
      <w:numPr>
        <w:numId w:val="1"/>
      </w:numPr>
      <w:spacing w:after="120"/>
    </w:pPr>
  </w:style>
  <w:style w:type="paragraph" w:styleId="BodyText">
    <w:name w:val="Body Text"/>
    <w:basedOn w:val="Normal"/>
    <w:link w:val="BodyTextChar"/>
    <w:rsid w:val="00F87465"/>
    <w:pPr>
      <w:spacing w:line="533" w:lineRule="auto"/>
      <w:ind w:left="840" w:right="-120" w:firstLine="0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87465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F87465"/>
    <w:pPr>
      <w:spacing w:before="80" w:after="360" w:line="600" w:lineRule="exact"/>
      <w:ind w:left="835"/>
      <w:jc w:val="right"/>
    </w:pPr>
    <w:rPr>
      <w:rFonts w:ascii="Arial" w:eastAsia="Times New Roman" w:hAnsi="Arial" w:cs="Times New Roman"/>
      <w:b/>
      <w:spacing w:val="300"/>
      <w:sz w:val="26"/>
      <w:szCs w:val="20"/>
    </w:rPr>
  </w:style>
  <w:style w:type="paragraph" w:customStyle="1" w:styleId="Logo">
    <w:name w:val="Logo"/>
    <w:basedOn w:val="Normal"/>
    <w:rsid w:val="00F87465"/>
    <w:pPr>
      <w:ind w:firstLine="0"/>
    </w:pPr>
    <w:rPr>
      <w:rFonts w:ascii="Times New Roman" w:hAnsi="Times New Roman"/>
      <w:sz w:val="20"/>
      <w:szCs w:val="20"/>
    </w:rPr>
  </w:style>
  <w:style w:type="paragraph" w:customStyle="1" w:styleId="MessageHeaderFirst">
    <w:name w:val="Message Header First"/>
    <w:rsid w:val="00F87465"/>
    <w:pPr>
      <w:keepLines/>
      <w:tabs>
        <w:tab w:val="left" w:pos="1560"/>
        <w:tab w:val="left" w:pos="4920"/>
        <w:tab w:val="left" w:pos="5640"/>
      </w:tabs>
      <w:spacing w:line="533" w:lineRule="auto"/>
      <w:ind w:left="1560" w:right="-120" w:hanging="720"/>
    </w:pPr>
    <w:rPr>
      <w:rFonts w:ascii="Times New Roman" w:hAnsi="Times New Roman"/>
      <w:sz w:val="20"/>
      <w:szCs w:val="20"/>
    </w:rPr>
  </w:style>
  <w:style w:type="paragraph" w:customStyle="1" w:styleId="ExpandedText1">
    <w:name w:val="Expanded Text 1"/>
    <w:basedOn w:val="Normal"/>
    <w:rsid w:val="00F87465"/>
    <w:pPr>
      <w:ind w:firstLine="0"/>
    </w:pPr>
    <w:rPr>
      <w:spacing w:val="40"/>
      <w:sz w:val="16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874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874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4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46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5529"/>
    <w:pPr>
      <w:ind w:left="720" w:firstLine="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klipp</Company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Michael</cp:lastModifiedBy>
  <cp:revision>5</cp:revision>
  <cp:lastPrinted>2011-12-16T16:41:00Z</cp:lastPrinted>
  <dcterms:created xsi:type="dcterms:W3CDTF">2011-12-27T18:27:00Z</dcterms:created>
  <dcterms:modified xsi:type="dcterms:W3CDTF">2011-12-27T20:58:00Z</dcterms:modified>
</cp:coreProperties>
</file>